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84748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Changes required within the SRBC Taxi Licensing Policy.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the Statutory Standards guidance document attached to this report as Background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 1, The introduction to the Standards states that the Department for Transport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“expects these recommendations to be implemented unless there is a compelling local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reason not to.”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Statutory Standards recommends that all licensing authorities make publicly available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cohesive policy document that brings together all their procedures on taxi and private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hire licensing, including the relevance of convictions, a ‘fit and proper person’ test, licence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conditions and vehicle standards. The SRBC Taxi Licensing Policy has been in place since</w:t>
      </w:r>
    </w:p>
    <w:p w:rsidR="003C2AFE" w:rsidP="00C224AF">
      <w:pPr>
        <w:rPr>
          <w:rFonts w:ascii="ArialMT" w:hAnsi="ArialMT" w:cs="ArialMT"/>
        </w:rPr>
      </w:pPr>
      <w:r>
        <w:rPr>
          <w:rFonts w:ascii="Arial" w:hAnsi="Arial" w:cs="Arial"/>
        </w:rPr>
        <w:t xml:space="preserve">2016. </w:t>
      </w:r>
      <w:r>
        <w:rPr>
          <w:rFonts w:ascii="ArialMT" w:hAnsi="ArialMT" w:cs="ArialMT"/>
        </w:rPr>
        <w:t>It is available for public inspection via the council’s website.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 the SRBC Taxi Licensing Policy was first adopted by this committee in 2016,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various changes and amendments have already been made. With the hard work of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 and members over the last 5 years, the SRBC Taxi Licensing Policy is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recognised as a robust policy. Nevertheless, some changes are required to bring the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policy up to the statutory standards set by the </w:t>
      </w:r>
      <w:r>
        <w:rPr>
          <w:rFonts w:ascii="Arial" w:hAnsi="Arial" w:cs="Arial"/>
        </w:rPr>
        <w:t>DfT.</w:t>
      </w:r>
      <w:r>
        <w:rPr>
          <w:rFonts w:ascii="Arial" w:hAnsi="Arial" w:cs="Arial"/>
        </w:rPr>
        <w:t xml:space="preserve"> It should be noted with satisfaction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>that the authority’s current t</w:t>
      </w:r>
      <w:r>
        <w:rPr>
          <w:rFonts w:ascii="Arial" w:hAnsi="Arial" w:cs="Arial"/>
        </w:rPr>
        <w:t>axi licensing policy overall is broadly compliant with l the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majority of the </w:t>
      </w:r>
      <w:r>
        <w:rPr>
          <w:rFonts w:ascii="Arial" w:hAnsi="Arial" w:cs="Arial"/>
        </w:rPr>
        <w:t>DfT</w:t>
      </w:r>
      <w:r>
        <w:rPr>
          <w:rFonts w:ascii="Arial" w:hAnsi="Arial" w:cs="Arial"/>
        </w:rPr>
        <w:t xml:space="preserve"> recommendations.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 have studied the statutory standards document and identified the following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changes, to be made within the </w:t>
      </w:r>
      <w:r w:rsidR="00CE1187">
        <w:rPr>
          <w:rFonts w:ascii="Arial" w:hAnsi="Arial" w:cs="Arial"/>
        </w:rPr>
        <w:t>authority’s</w:t>
      </w:r>
      <w:r>
        <w:rPr>
          <w:rFonts w:ascii="Arial" w:hAnsi="Arial" w:cs="Arial"/>
        </w:rPr>
        <w:t xml:space="preserve"> taxi licensing policy, from the DFT statutory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standards that are required as below;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Formalisation and adoption of a clear whistleblowing policy, covering the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Licensed Taxi Trade.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Statutory Standards refer to the licensing authority having a robust whistleblowing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policy, for staff employed at the authority, so that effective internal procedures are in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place for staff to raise concerns about the application of the licensing authority’s policies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for any concerns to be dealt with openly and fairly. The Council already has such a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policy in place which can be found </w:t>
      </w:r>
      <w:r>
        <w:rPr>
          <w:rFonts w:ascii="Arial" w:hAnsi="Arial" w:cs="Arial"/>
        </w:rPr>
        <w:t>at:-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https://www.southribble.gov.uk/whistleblowing?action=Print&amp;model=%231227+-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+%27Whistleblowing+policy%27%3A+document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Public Interest Disclosure Act 1998 (PIDA), commonly referred to as whistleblowing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legislation, provides protection for those that have a reasonable belief of serious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wrongdoing, including failure to comply with professional standards, council policies or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codes of practice/conduct.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Licensing section is of the view that a “whistleblowing policy” should also be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available to cover the licensed trade, so that if they see anything at </w:t>
      </w:r>
      <w:r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they can report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to the Licensing team confidentially. Please see attached appendix 1 to this report for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details of proposed whistleblowing policy wording. Once consulted upon and agreed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 section will be made within the taxi licensing page within the council’s own website, for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drivers to report allegations of illegalities or wrong doings in the taxi/private hire trades</w:t>
      </w:r>
    </w:p>
    <w:p w:rsidR="00C224AF" w:rsidP="00C224AF">
      <w:pPr>
        <w:rPr>
          <w:rFonts w:ascii="Arial" w:hAnsi="Arial" w:cs="Arial"/>
        </w:rPr>
      </w:pPr>
      <w:r>
        <w:rPr>
          <w:rFonts w:ascii="Arial" w:hAnsi="Arial" w:cs="Arial"/>
        </w:rPr>
        <w:t>regulated by South Ribble Borough Council Licensing.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Disclosure and Barring Service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Disclosure and Barring Service (DBS) provides access to criminal record information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through its disclosure service for England and Wales. The DBS also maintains the lists of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individuals barred from working in regulated activity with children or adults.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DBS makes independent barring decisions about people who have harmed, or where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are considered to pose a risk of harm to a child or vulnerable person within the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workplace. The DBS enables organisations in the public, private and voluntary sectors to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safer employment decisions by identifying candidates who may be unsuitable for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certain work, especially that which involves vulnerable groups including children.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statutory standards </w:t>
      </w:r>
      <w:r>
        <w:rPr>
          <w:rFonts w:ascii="Arial" w:hAnsi="Arial" w:cs="Arial"/>
        </w:rPr>
        <w:t>requires</w:t>
      </w:r>
      <w:r>
        <w:rPr>
          <w:rFonts w:ascii="Arial" w:hAnsi="Arial" w:cs="Arial"/>
        </w:rPr>
        <w:t xml:space="preserve"> licensing authorities to perform update service checks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every 6 months. Currently the SRBC Taxi Licensing Policy has no time scales that checks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be performed, but officers written procedures, requires officers to perform these</w:t>
      </w:r>
    </w:p>
    <w:p w:rsidR="00C224AF" w:rsidP="00C224AF">
      <w:pPr>
        <w:rPr>
          <w:rFonts w:ascii="ArialMT" w:hAnsi="ArialMT" w:cs="ArialMT"/>
        </w:rPr>
      </w:pPr>
      <w:r>
        <w:rPr>
          <w:rFonts w:ascii="Arial" w:hAnsi="Arial" w:cs="Arial"/>
        </w:rPr>
        <w:t>checks every 12 mont</w:t>
      </w:r>
      <w:r>
        <w:rPr>
          <w:rFonts w:ascii="ArialMT" w:hAnsi="ArialMT" w:cs="ArialMT"/>
        </w:rPr>
        <w:t>hs on its licenced drivers’ records.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Statutory guidance states that Licence holders should be required to notify the issuing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authority within 48 hours of an arrest and release, charge or conviction of any sexual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offence, any offence involving dishonesty or violence and any motoring offence. An arrest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any of the offences within this scope should result in a review by the issuing authority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to whether the licence holder is fit to continue to do so.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taxi licensing policy states that drivers should complete a declaration of convictions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every 12 months. To stop any confusion for drivers this statement has been removed out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proposed policy as drivers are required to report any convictions received anyway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48 hours. The proposed policy will also amend a part of the conviction policy to</w:t>
      </w:r>
    </w:p>
    <w:p w:rsidR="00C224AF" w:rsidP="00C224AF">
      <w:pPr>
        <w:rPr>
          <w:rFonts w:ascii="Arial" w:hAnsi="Arial" w:cs="Arial"/>
        </w:rPr>
      </w:pPr>
      <w:r>
        <w:rPr>
          <w:rFonts w:ascii="Arial" w:hAnsi="Arial" w:cs="Arial"/>
        </w:rPr>
        <w:t>allow it to comply with the Statutory Guidance.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Referrals to the Disclosure and Barring Service (DBS)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" w:hAnsi="Arial" w:cs="Arial"/>
          <w:b/>
          <w:bCs/>
        </w:rPr>
        <w:t xml:space="preserve">21. </w:t>
      </w:r>
      <w:r>
        <w:rPr>
          <w:rFonts w:ascii="Arial" w:hAnsi="Arial" w:cs="Arial"/>
        </w:rPr>
        <w:t xml:space="preserve">The statutory standards state that </w:t>
      </w:r>
      <w:r>
        <w:rPr>
          <w:rFonts w:ascii="Arial-ItalicMT" w:hAnsi="Arial-ItalicMT" w:cs="Arial-ItalicMT"/>
          <w:i/>
          <w:iCs/>
        </w:rPr>
        <w:t>“referrals to the Disclosure and Barring Service and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Police In some circumstances it may be appropriate under the Safeguarding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" w:hAnsi="Arial" w:cs="Arial"/>
          <w:i/>
          <w:iCs/>
        </w:rPr>
        <w:t>Vulnerable Groups Act 2006 for li</w:t>
      </w:r>
      <w:r>
        <w:rPr>
          <w:rFonts w:ascii="Arial-ItalicMT" w:hAnsi="Arial-ItalicMT" w:cs="Arial-ItalicMT"/>
          <w:i/>
          <w:iCs/>
        </w:rPr>
        <w:t>censing authorities to make referrals to the DBS.”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decision to refuse or revoke a licence as the individual is thought to present a risk of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harm to a child or vulnerable adult, should be referred to the DBS.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power for the licensing authority to make a referral in this context arises from the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undertaking of a safeguarding role.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statutory standards </w:t>
      </w:r>
      <w:r>
        <w:rPr>
          <w:rFonts w:ascii="Arial" w:hAnsi="Arial" w:cs="Arial"/>
        </w:rPr>
        <w:t>recommends</w:t>
      </w:r>
      <w:r>
        <w:rPr>
          <w:rFonts w:ascii="Arial" w:hAnsi="Arial" w:cs="Arial"/>
        </w:rPr>
        <w:t xml:space="preserve"> that licensing authorities should make a referral to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DBS when it is thought that: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>• an i</w:t>
      </w:r>
      <w:r>
        <w:rPr>
          <w:rFonts w:ascii="Arial" w:hAnsi="Arial" w:cs="Arial"/>
        </w:rPr>
        <w:t>ndividual has harmed or poses a risk of harm to a child or vulnerable adult;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an individual has satisfied the ‘harm test</w:t>
      </w:r>
      <w:r>
        <w:rPr>
          <w:rFonts w:ascii="ArialMT" w:hAnsi="ArialMT" w:cs="ArialMT"/>
        </w:rPr>
        <w:t>’ ;</w:t>
      </w:r>
      <w:r>
        <w:rPr>
          <w:rFonts w:ascii="ArialMT" w:hAnsi="ArialMT" w:cs="ArialMT"/>
        </w:rPr>
        <w:t xml:space="preserve"> or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received a caution or conviction for a relevant offence and;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• the person they are referring is, has or might in future be </w:t>
      </w:r>
      <w:r>
        <w:rPr>
          <w:rFonts w:ascii="Arial" w:hAnsi="Arial" w:cs="Arial"/>
        </w:rPr>
        <w:t>working in regulated activity;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above conditions are satisfied, the DBS may consider it appropriate for the person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added to a barred list. These referrals may result in the person being added to a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barred list and enable other licensing authorities to consider this should further applications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other authorities be made. Further information on referrals to DBS is available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see attached appendix 2, proposed new wording to be added to section 5.5 of the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taxi licensing policy regarding DBS checks.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CSE Training - County Lines Framework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current policy states that the type required training is in the form of the online/e-learning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 course on Child Sexual Exploitation (2017) run by the Lancashire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Safeguarding Children’s Board.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training has now been discontinued by Lancashire County Council, and officers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have struggled to find an alternative course, that is either to the same standard or isn’t</w:t>
      </w:r>
    </w:p>
    <w:p w:rsidR="00C224AF" w:rsidP="00C224AF">
      <w:pPr>
        <w:rPr>
          <w:rFonts w:ascii="Arial" w:hAnsi="Arial" w:cs="Arial"/>
        </w:rPr>
      </w:pPr>
      <w:r>
        <w:rPr>
          <w:rFonts w:ascii="Arial" w:hAnsi="Arial" w:cs="Arial"/>
        </w:rPr>
        <w:t>too onerous for the level of taxi drivers.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 have created an alternative training package that is to be used as a temporary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fix until an alternative package is found, but this is not a an online/ eLearning package,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 does not fully comply with the current policy wording.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training package contains all the relevant sections that the training provided by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Lancashire Safeguarding Children’s Board to an equivalent standard.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see attached new policy wording attached to this report as Appendix 3, to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accommodate the change to the type of training package currently available.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Statutory Standards recommend that the licensing authority provide safeguarding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advice, guidance and training to drivers which includes ‘County Lines’ exploitation.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 have now added the county lines framework to our Driver CSE safeguarding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awareness training. This includes further training on such topics as;</w:t>
      </w:r>
    </w:p>
    <w:p w:rsidR="00C224AF" w:rsidRPr="00C224AF" w:rsidP="00C224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4AF">
        <w:rPr>
          <w:rFonts w:ascii="Arial" w:hAnsi="Arial" w:cs="Arial"/>
        </w:rPr>
        <w:t>Children and young people travelling in taxis or private hire vehicles alone;</w:t>
      </w:r>
    </w:p>
    <w:p w:rsidR="00C224AF" w:rsidRPr="00C224AF" w:rsidP="00C224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4AF">
        <w:rPr>
          <w:rFonts w:ascii="Arial" w:hAnsi="Arial" w:cs="Arial"/>
        </w:rPr>
        <w:t>travelling at unusual hours (during school time, early in the morning or late at night);</w:t>
      </w:r>
    </w:p>
    <w:p w:rsidR="00C224AF" w:rsidRPr="00C224AF" w:rsidP="00C224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4AF">
        <w:rPr>
          <w:rFonts w:ascii="Arial" w:hAnsi="Arial" w:cs="Arial"/>
        </w:rPr>
        <w:t>travelling long distances;</w:t>
      </w:r>
    </w:p>
    <w:p w:rsidR="00C224AF" w:rsidRPr="00C224AF" w:rsidP="00C224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4AF">
        <w:rPr>
          <w:rFonts w:ascii="Arial" w:hAnsi="Arial" w:cs="Arial"/>
        </w:rPr>
        <w:t>unfamiliar with the local area or do not have a local accent;</w:t>
      </w:r>
    </w:p>
    <w:p w:rsidR="00C224AF" w:rsidRPr="00C224AF" w:rsidP="00C224AF">
      <w:pPr>
        <w:pStyle w:val="ListParagraph"/>
        <w:numPr>
          <w:ilvl w:val="0"/>
          <w:numId w:val="2"/>
        </w:numPr>
      </w:pPr>
      <w:r w:rsidRPr="00C224AF">
        <w:rPr>
          <w:rFonts w:ascii="Arial" w:hAnsi="Arial" w:cs="Arial"/>
        </w:rPr>
        <w:t>paying for journeys in cash or prepaid.</w:t>
      </w:r>
    </w:p>
    <w:p w:rsidR="00C224AF" w:rsidP="00C224AF"/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Conviction Policy Amendments.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Statutory standards recommends to licensing authorities within the annex on page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 of background document 1, on the assessment of previous convictions in the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determination of the suitability of taxi and private hire vehicle licensees.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 have compared the recommended timescales for each offence to that within this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authorities Taxi Licensing policy, whilst broadly compliant, the </w:t>
      </w:r>
      <w:r>
        <w:rPr>
          <w:rFonts w:ascii="Arial" w:hAnsi="Arial" w:cs="Arial"/>
        </w:rPr>
        <w:t>DfT</w:t>
      </w:r>
      <w:r>
        <w:rPr>
          <w:rFonts w:ascii="Arial" w:hAnsi="Arial" w:cs="Arial"/>
        </w:rPr>
        <w:t xml:space="preserve"> Recommendations do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recommend for some offences a longer period that should elapse after the completion of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sentence imposed: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changes are required to the taxi licensing policy, the change to policy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wording can be found within Appendix 4 titled “convictions policy amendments”.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b/>
          <w:bCs/>
        </w:rPr>
        <w:t xml:space="preserve">Possession of a weapon </w:t>
      </w:r>
      <w:r>
        <w:rPr>
          <w:rFonts w:ascii="Arial" w:hAnsi="Arial" w:cs="Arial"/>
        </w:rPr>
        <w:t>- Increase from 3 years to 7 Years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/>
          <w:bCs/>
        </w:rPr>
        <w:t xml:space="preserve">Drink driving </w:t>
      </w:r>
      <w:r>
        <w:rPr>
          <w:rFonts w:ascii="ArialMT" w:hAnsi="ArialMT" w:cs="ArialMT"/>
        </w:rPr>
        <w:t xml:space="preserve">– </w:t>
      </w:r>
      <w:r>
        <w:rPr>
          <w:rFonts w:ascii="Arial" w:hAnsi="Arial" w:cs="Arial"/>
        </w:rPr>
        <w:t>Increase from 5 years to 7 years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b/>
          <w:bCs/>
        </w:rPr>
        <w:t xml:space="preserve">Using mobile phone whilst driving </w:t>
      </w:r>
      <w:r>
        <w:rPr>
          <w:rFonts w:ascii="ArialMT" w:hAnsi="ArialMT" w:cs="ArialMT"/>
        </w:rPr>
        <w:t xml:space="preserve">– </w:t>
      </w:r>
      <w:r>
        <w:rPr>
          <w:rFonts w:ascii="Arial" w:hAnsi="Arial" w:cs="Arial"/>
        </w:rPr>
        <w:t>Increase from intermediate offence to major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traffic offence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b/>
          <w:bCs/>
        </w:rPr>
        <w:t xml:space="preserve">Dishonesty </w:t>
      </w:r>
      <w:r>
        <w:rPr>
          <w:rFonts w:ascii="ArialMT" w:hAnsi="ArialMT" w:cs="ArialMT"/>
        </w:rPr>
        <w:t xml:space="preserve">– </w:t>
      </w:r>
      <w:r>
        <w:rPr>
          <w:rFonts w:ascii="Arial" w:hAnsi="Arial" w:cs="Arial"/>
        </w:rPr>
        <w:t>Increase from 5 years to 7 years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b/>
          <w:bCs/>
        </w:rPr>
        <w:t>Exploitation</w:t>
      </w:r>
      <w:r>
        <w:rPr>
          <w:rFonts w:ascii="Arial" w:hAnsi="Arial" w:cs="Arial"/>
        </w:rPr>
        <w:t>- Wording added to Policy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>
        <w:rPr>
          <w:rFonts w:ascii="Arial" w:hAnsi="Arial" w:cs="Arial"/>
          <w:b/>
          <w:bCs/>
        </w:rPr>
        <w:t xml:space="preserve">Discrimination </w:t>
      </w:r>
      <w:r>
        <w:rPr>
          <w:rFonts w:ascii="ArialMT" w:hAnsi="ArialMT" w:cs="ArialMT"/>
        </w:rPr>
        <w:t xml:space="preserve">– </w:t>
      </w:r>
      <w:r>
        <w:rPr>
          <w:rFonts w:ascii="Arial" w:hAnsi="Arial" w:cs="Arial"/>
        </w:rPr>
        <w:t>Wording added to policy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Authorities must consider each case on its own merits, and applicants/licensees are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entitled to a fair and impartial consideration of their application.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Fit and proper Test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Licensing authorities have a duty to ensure that any person to whom they grant a taxi or</w:t>
      </w:r>
    </w:p>
    <w:p w:rsidR="00C224AF" w:rsidP="00C224AF">
      <w:pPr>
        <w:rPr>
          <w:rFonts w:ascii="ArialMT" w:hAnsi="ArialMT" w:cs="ArialMT"/>
        </w:rPr>
      </w:pPr>
      <w:r>
        <w:rPr>
          <w:rFonts w:ascii="ArialMT" w:hAnsi="ArialMT" w:cs="ArialMT"/>
        </w:rPr>
        <w:t>private hire vehicle driver’s licence is a ‘fit and proper’ person to be a licensed driver.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 2016 the taxi licensing policy has used a fit and proper assessment of our licenced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drivers both before licenses are issued and for current licenced drivers.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DFT Statutory standard proposes a slightly different wording for the assessment of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drivers to be “fit and Proper”.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Expedited process- to be added in policy reflecting badge to be issued for remaining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life of licence, for a driver after a successful appeal.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a revocation of a licence, a driver may choose to appeal the decision of the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licensing authority to a court of law, which may result in the decision being overturned.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statutory guidance states that a licensing authority should have an expedited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within its taxi licensing policy, reflecting reissuing the licence for remaining life of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licence ,</w:t>
      </w:r>
      <w:r>
        <w:rPr>
          <w:rFonts w:ascii="Arial" w:hAnsi="Arial" w:cs="Arial"/>
          <w:color w:val="000000"/>
        </w:rPr>
        <w:t xml:space="preserve"> for a driver after a successful appeal.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evidence may be produced at an appeal hearing that may result in the court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reaching a different decision to that reached by the council or an appeal may be settled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agreement between the licensing authority and the driver on terms which, in the light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new evidence, becomes the appropriate course. If the licence was revoked, an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expedited re-licensing process used.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Wording is proposed to be added to be added to SRBC Taxi Licensing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Policy: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</w:rPr>
      </w:pPr>
      <w:r>
        <w:rPr>
          <w:rFonts w:ascii="Arial" w:hAnsi="Arial" w:cs="Arial"/>
          <w:i/>
          <w:iCs/>
          <w:color w:val="002060"/>
        </w:rPr>
        <w:t>In cases where a driver has successfully won an appeal challenge against a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</w:rPr>
      </w:pPr>
      <w:r>
        <w:rPr>
          <w:rFonts w:ascii="Arial" w:hAnsi="Arial" w:cs="Arial"/>
          <w:i/>
          <w:iCs/>
          <w:color w:val="002060"/>
        </w:rPr>
        <w:t>revocation of their Licence through the court procedure and is entitled to drive. The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</w:rPr>
      </w:pPr>
      <w:r>
        <w:rPr>
          <w:rFonts w:ascii="Arial" w:hAnsi="Arial" w:cs="Arial"/>
          <w:i/>
          <w:iCs/>
          <w:color w:val="002060"/>
        </w:rPr>
        <w:t>Council will expedite reissuing of the badge for the remaining life of Licence before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</w:rPr>
      </w:pPr>
      <w:r>
        <w:rPr>
          <w:rFonts w:ascii="Arial" w:hAnsi="Arial" w:cs="Arial"/>
          <w:i/>
          <w:iCs/>
          <w:color w:val="002060"/>
        </w:rPr>
        <w:t>revocation.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CCTV Policy</w:t>
      </w:r>
    </w:p>
    <w:p w:rsidR="00FE022B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Statutory standards state in most circumstances, a licensing authority which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mandates the installation of CCTV systems in taxis and private hire vehicles will be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responsible for the data </w:t>
      </w:r>
      <w:r>
        <w:rPr>
          <w:rFonts w:ascii="ArialMT" w:hAnsi="ArialMT" w:cs="ArialMT"/>
          <w:color w:val="000000"/>
        </w:rPr>
        <w:t xml:space="preserve">– </w:t>
      </w:r>
      <w:r>
        <w:rPr>
          <w:rFonts w:ascii="Arial" w:hAnsi="Arial" w:cs="Arial"/>
          <w:color w:val="000000"/>
        </w:rPr>
        <w:t>the data controller.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important that data controllers fully consider concerns regarding privacy and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licensing authorities should consider how systems are configured, should they mandate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CCTV (with or without audio recording). For example, vehicles may not be exclusively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used for business, also serving as a car for personal use - it should therefore be possible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manually switch the system off (both audio and visual recording) when not being used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for hire. Authorities should consider the Information Commissioner’s view on this matter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that, in most cases, a requirement for continuous operation is unlikely to be fair and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lawful processing of personal data.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Licensing Authority recently consulted the trade on the issue of CCTV in licensed</w:t>
      </w:r>
    </w:p>
    <w:p w:rsidR="00C224AF" w:rsidP="00C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vehicles. The consultation responses were provided to this committee and a decision</w:t>
      </w:r>
    </w:p>
    <w:p w:rsidR="00C224AF" w:rsidP="00C224A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 made not to currently mandate the use of CCTV.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light of the statutory standards and guidance issued by the ICO on how data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controllers can ensure compliance, officers propose to adopt the draft “Taxi CCTV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>Policy</w:t>
      </w:r>
      <w:r>
        <w:rPr>
          <w:rFonts w:ascii="ArialMT" w:hAnsi="ArialMT" w:cs="ArialMT"/>
          <w:color w:val="000000"/>
        </w:rPr>
        <w:t>” attached to this report as appendix 6.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Although this doesn’t change the way CCTV can be used by our licenced drivers it does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 clear indication of who is the data controller and who is the data processor, with the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set out requirements.</w:t>
      </w:r>
    </w:p>
    <w:p w:rsidR="00FE022B" w:rsidRPr="00FE022B" w:rsidP="00FE0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E022B">
        <w:rPr>
          <w:rFonts w:ascii="Arial" w:hAnsi="Arial" w:cs="Arial"/>
          <w:color w:val="000000"/>
        </w:rPr>
        <w:t>Th</w:t>
      </w:r>
      <w:r w:rsidRPr="00FE022B">
        <w:rPr>
          <w:rFonts w:ascii="ArialMT" w:hAnsi="ArialMT" w:cs="ArialMT"/>
          <w:color w:val="000000"/>
        </w:rPr>
        <w:t>e vehicle proprietor must be registered with the Information Commissioner’s</w:t>
      </w:r>
    </w:p>
    <w:p w:rsidR="00FE022B" w:rsidRPr="00FE022B" w:rsidP="00FE0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022B">
        <w:rPr>
          <w:rFonts w:ascii="Arial" w:hAnsi="Arial" w:cs="Arial"/>
          <w:color w:val="000000"/>
        </w:rPr>
        <w:t>Office and be able to evidence continuous registration throughout the lifetime of</w:t>
      </w:r>
    </w:p>
    <w:p w:rsidR="00FE022B" w:rsidRPr="00FE022B" w:rsidP="00FE0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022B">
        <w:rPr>
          <w:rFonts w:ascii="Arial" w:hAnsi="Arial" w:cs="Arial"/>
          <w:color w:val="000000"/>
        </w:rPr>
        <w:t>the licence.</w:t>
      </w:r>
    </w:p>
    <w:p w:rsidR="00FE022B" w:rsidRPr="00FE022B" w:rsidP="00FE0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022B">
        <w:rPr>
          <w:rFonts w:ascii="Arial" w:hAnsi="Arial" w:cs="Arial"/>
          <w:color w:val="000000"/>
        </w:rPr>
        <w:t>The system must not be used to record conversations between members of the</w:t>
      </w:r>
    </w:p>
    <w:p w:rsidR="00FE022B" w:rsidRPr="00FE022B" w:rsidP="00FE0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022B">
        <w:rPr>
          <w:rFonts w:ascii="Arial" w:hAnsi="Arial" w:cs="Arial"/>
          <w:color w:val="000000"/>
        </w:rPr>
        <w:t>public.</w:t>
      </w:r>
    </w:p>
    <w:p w:rsidR="00FE022B" w:rsidRPr="00FE022B" w:rsidP="00FE0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022B">
        <w:rPr>
          <w:rFonts w:ascii="Arial" w:hAnsi="Arial" w:cs="Arial"/>
          <w:color w:val="000000"/>
        </w:rPr>
        <w:t>Clearly visible and readable signage advising of the system and the Data</w:t>
      </w:r>
    </w:p>
    <w:p w:rsidR="00FE022B" w:rsidRPr="00FE022B" w:rsidP="00FE0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E022B">
        <w:rPr>
          <w:rFonts w:ascii="ArialMT" w:hAnsi="ArialMT" w:cs="ArialMT"/>
          <w:color w:val="000000"/>
        </w:rPr>
        <w:t>Controller’s contact details, including ICO registration number, must be displayed</w:t>
      </w:r>
    </w:p>
    <w:p w:rsidR="00FE022B" w:rsidRPr="00FE022B" w:rsidP="00FE0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022B">
        <w:rPr>
          <w:rFonts w:ascii="Arial" w:hAnsi="Arial" w:cs="Arial"/>
          <w:color w:val="000000"/>
        </w:rPr>
        <w:t>in the vehicle.</w:t>
      </w:r>
    </w:p>
    <w:p w:rsidR="00FE022B" w:rsidRPr="00FE022B" w:rsidP="00FE0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022B">
        <w:rPr>
          <w:rFonts w:ascii="Arial" w:hAnsi="Arial" w:cs="Arial"/>
          <w:color w:val="000000"/>
        </w:rPr>
        <w:t>Data must be stored securely and only shared when lawful.</w:t>
      </w:r>
    </w:p>
    <w:p w:rsidR="00FE022B" w:rsidRPr="00FE022B" w:rsidP="00FE0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022B">
        <w:rPr>
          <w:rFonts w:ascii="Arial" w:hAnsi="Arial" w:cs="Arial"/>
          <w:color w:val="000000"/>
        </w:rPr>
        <w:t>The Taxi licensing policy will require the below changes to wording;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Current Policy Wording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6.13 CCTV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The Council recommends the use of CCTV systems in vehicles for the safety of both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the driver and passenger.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CCTV or any other image recording device may be used within a Hackney Carriage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subject to the Council being given prior notification of the installation.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CCTV systems must comply with the current data protection requirements as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directed by the Information Commissioner.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Where CCTV is installed in a vehicle, there must be a minimum of 2 signs which are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clearly visible to passengers, advising them of the presence of CCTV.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CCTV systems must be capable of storing image/audio files in a manner which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prevents them being downloaded or viewed by the driver or any other person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travelling in the vehicle.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The storage device must be encrypted, and image/audio files may only be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downloaded by an authorised officer of the Council or a Police Constable.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The CCTV system supplier shall furnish the Council with de-encryption software at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no cost to the Council, along with a lifetime licence for the use of such software as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may be required.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Proposed Wording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6.13 CCTV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Council has adopted a specific and distinct Hackney and Private Hire Vehicle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CCTV Policy. Please refer to this document for details of the Council’s approach to</w:t>
      </w:r>
    </w:p>
    <w:p w:rsidR="00FE022B" w:rsidP="00FE022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use of CCTV within licenced vehicles by this authority.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Medical Fitness Policy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the current taxi licensing policy, officers have found a contradiction in the wording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between the wording in section “5.6 Medical Fitness” and that within the actual medical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The taxi licensing policy states that </w:t>
      </w:r>
      <w:r>
        <w:rPr>
          <w:rFonts w:ascii="Arial-BoldMT" w:hAnsi="Arial-BoldMT" w:cs="Arial-BoldMT"/>
          <w:b/>
          <w:bCs/>
        </w:rPr>
        <w:t>“</w:t>
      </w:r>
      <w:r>
        <w:rPr>
          <w:rFonts w:ascii="Arial" w:hAnsi="Arial" w:cs="Arial"/>
        </w:rPr>
        <w:t>Medical certificates comple</w:t>
      </w:r>
      <w:r>
        <w:rPr>
          <w:rFonts w:ascii="ArialMT" w:hAnsi="ArialMT" w:cs="ArialMT"/>
        </w:rPr>
        <w:t>ted by the driver’s own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GP are required on first application and then every five years until the driver reaches the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 of 65 and thereafter every year.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Whereas the Group 2 Medical Examination Report Form found on page 39 of the taxi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licensing policy states - </w:t>
      </w:r>
      <w:r>
        <w:rPr>
          <w:rFonts w:ascii="ArialMT" w:hAnsi="ArialMT" w:cs="ArialMT"/>
        </w:rPr>
        <w:t>This form is to be completed by the applicant’s own General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" w:hAnsi="Arial" w:cs="Arial"/>
        </w:rPr>
        <w:t>Practitioner (GP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-BoldItalicMT" w:hAnsi="Arial-BoldItalicMT" w:cs="Arial-BoldItalicMT"/>
          <w:b/>
          <w:bCs/>
          <w:i/>
          <w:iCs/>
        </w:rPr>
        <w:t>or any other doctor with FULL ACCESS to applicant’s medical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records </w:t>
      </w:r>
      <w:r>
        <w:rPr>
          <w:rFonts w:ascii="Arial" w:hAnsi="Arial" w:cs="Arial"/>
        </w:rPr>
        <w:t>and is for the confidential use of the Licensing Authority.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changes to technology and medical records now being digitally recorded, drivers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medical records can be accessed by any registered General Practitioner, not just the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drivers own.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Drivers often struggle to obtain appointments with their own GP and officers feel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providing the drivers previous medical records are accessed, any GP can perform the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medical examination. </w:t>
      </w:r>
      <w:r>
        <w:rPr>
          <w:rFonts w:ascii="Arial" w:hAnsi="Arial" w:cs="Arial"/>
        </w:rPr>
        <w:t>( as</w:t>
      </w:r>
      <w:r>
        <w:rPr>
          <w:rFonts w:ascii="Arial" w:hAnsi="Arial" w:cs="Arial"/>
        </w:rPr>
        <w:t xml:space="preserve"> per the statement within the medical form).</w:t>
      </w:r>
    </w:p>
    <w:p w:rsidR="00FE022B" w:rsidP="00FE0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 proposed to change the policy wording to match that currently within the Group</w:t>
      </w:r>
    </w:p>
    <w:p w:rsidR="00FE022B" w:rsidP="00FE022B">
      <w:r>
        <w:rPr>
          <w:rFonts w:ascii="Arial" w:hAnsi="Arial" w:cs="Arial"/>
        </w:rPr>
        <w:t>2 Medical Examination Report Form.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9F6730"/>
    <w:multiLevelType w:val="hybridMultilevel"/>
    <w:tmpl w:val="D56068CA"/>
    <w:lvl w:ilvl="0">
      <w:start w:val="0"/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7864"/>
    <w:multiLevelType w:val="hybridMultilevel"/>
    <w:tmpl w:val="EABCE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B36E6"/>
    <w:multiLevelType w:val="hybridMultilevel"/>
    <w:tmpl w:val="F24E4F62"/>
    <w:lvl w:ilvl="0">
      <w:start w:val="0"/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Abbotts</dc:creator>
  <cp:lastModifiedBy>Justin Abbotts</cp:lastModifiedBy>
  <cp:revision>3</cp:revision>
  <dcterms:created xsi:type="dcterms:W3CDTF">2021-11-18T11:22:00Z</dcterms:created>
  <dcterms:modified xsi:type="dcterms:W3CDTF">2021-11-19T11:48:00Z</dcterms:modified>
</cp:coreProperties>
</file>